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Default="00614642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REGULAMIN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 KONKURSU</w:t>
      </w:r>
      <w:r w:rsidR="0087489C"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GRANTOWEGO </w:t>
      </w:r>
    </w:p>
    <w:p w:rsidR="0087489C" w:rsidRDefault="0087489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b/>
          <w:color w:val="auto"/>
          <w:sz w:val="22"/>
          <w:szCs w:val="22"/>
        </w:rPr>
        <w:t>„Mikrodotacje – dobry start z OWES w Toruniu”</w:t>
      </w:r>
    </w:p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Pr="00F9051C" w:rsidRDefault="00614642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w ramach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projekt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„Ośrodek Wsparcia Ekonomii Społecznej w Toruniu”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współf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inansowanego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ze środków Europejskiego Funduszu Społecznego</w:t>
      </w:r>
    </w:p>
    <w:p w:rsidR="00F9051C" w:rsidRPr="00614642" w:rsidRDefault="00F9051C" w:rsidP="00F9051C">
      <w:pPr>
        <w:pStyle w:val="Normalny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 RPKP.09.04.01-04-0003/18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Regionalnego Programu Operacyjnego Województwa Kujawsko-Pomorskiego na lata 2014-2020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 Priorytetowa 9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Solidarne społeczeństwo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Działanie 9.4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Wzmocnienie sektora ekonomii społecznej</w:t>
      </w:r>
    </w:p>
    <w:p w:rsidR="00614642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Poddziałanie 9.4.1</w:t>
      </w:r>
      <w:r w:rsidR="00671C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Rozwój podmiotów sektora ekonomii społecznej </w:t>
      </w:r>
    </w:p>
    <w:p w:rsidR="00671C35" w:rsidRPr="00614642" w:rsidRDefault="00671C35" w:rsidP="00F9051C">
      <w:pPr>
        <w:pStyle w:val="Normalny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tabs>
          <w:tab w:val="right" w:pos="90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Słowniczek</w:t>
      </w:r>
      <w:r w:rsidR="00E3537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A20914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Operator 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– Ośrodek Wsparcia Ekonomii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Toruniu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prowadzony przez  organizację pozarządową Europejskie Centrum Współpracy Młodzieży w partnerstwie ze Stowarzyszeniem Tilia, realizujące na terenie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 xml:space="preserve"> subregionu 2. (powiaty: m.Toruń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konkurs w ramach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projektu Ośrodek Wsparcia Ekonomii Społecznej w Toruniu.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A2091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Projekt współfinansowany jest przez Unię Europejską w ramach Europejskiego Funduszu Społecznego (Oś priorytetowa 9. Solidarne społeczeństwo, Działania 9.4 Wzmocnienie sektora ekonomii społecznej, Poddziałania 9.4.1. Rozwój podmiotów sektora ekonomii społecznej Regionalnego Programu Operacyjnego Województwa Kujawsko-Pomorskiego na lata 2014-2020).</w:t>
      </w:r>
    </w:p>
    <w:p w:rsidR="00614642" w:rsidRPr="00614642" w:rsidRDefault="00D0430D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Mikrogranty/mikrodotacje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środki na wspieranie inicjatyw organizacji pozarządowych nieprowadzących działalności ekonomicznej lub grup nieformalnych (minimum 3 osoby), chcących założyć organizację pozarządową. Środki w wysokości od 1500 zł do 5000 zł mogą być przeznaczone na pokrycie kosztów rozwoju instytucjonalnego grupy nieformalnej lub organizacji – szkolenia zespołu/kadry,  zakup sprzętu (o ile nie jest on środkiem trwałym), zrealizowania działań (np. warsztatów) jako pilotażowych działań budujących doświadczenie organizacji w obszarze działalności ekonomicznej, usługi promocyjne i marketingowe i </w:t>
      </w:r>
      <w:r w:rsidR="00614642" w:rsidRPr="001039D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A60A1C" w:rsidRPr="001039DB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="00614642" w:rsidRPr="001039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Projekt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zespół spójnych, zaplanowanych działań służących zwiększeniu skuteczności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usamodzielnienia się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ekonomicznego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Odbiorcy projektu-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są to obecni i przyszli członkowie, pracownicy, wolontariusze istniejącej lub powstającej organizacji. Mogą być pośrednio również odbiorcy działań pilotażowych, np. warsztatów.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Wnioskodawca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grupa nieformalna (min. 3 osoby)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składająca wniosek na realizację projektu.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Realizator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grupa nieformalna (min. 3 osoby) 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realizująca dofinansowany projekt – chcąca utworzyć organizację z działalnością ekonomiczną lub ekonomizować swoje działania (w przypadku organizacji już zarejestrowanej w KRS).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podmiot, który powstanie w wyniku wsparcia w formule organizacji pozarządowej lub podmiotu z art. 3 ust. 3 ustawy o działalności pożytku publicznego i o wolontariacie.</w:t>
      </w:r>
    </w:p>
    <w:p w:rsid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Działalność ekonomiczna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- działalność odpłatna statutowa lub działalność gospodarcza.</w:t>
      </w:r>
    </w:p>
    <w:p w:rsidR="008F2978" w:rsidRPr="00614642" w:rsidRDefault="008F2978" w:rsidP="008F2978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Default="00614642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5371" w:rsidRPr="00614642" w:rsidRDefault="00E35371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I. CEL PROGRAMU I ZAKRES ZADAŃ MOŻLIWYCH DO REALIZACJI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Celem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mikrograntu</w:t>
      </w: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jest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wspólna realizacja przedsięwzięć prowadzących do rozwoju ekonomii społecznej.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ramach Programu organizowany jest konkurs na małe granty (tzw. mikrogranty od 1500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5000 zł) wspierające grupy nieformalne w tworzeniu organizacji lub istniejące organizacje pozarządowe w ich ekonomizacji. Proces ten ma prowadzić do zwiększenia skuteczności i usamodzielnienia się ekonomicznego organizacji.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Oprócz mikrograntów Operator przewidział dla realizatorów wsparcie doradcze, wspierające realizatorów przez okres wynikający z zobowiązań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zawartej umowy. 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Działania w ramach Mikrograntów obejmują m.in. możliwość: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opracowania planu działania i ścieżki rozwoju organizacji (m.in. modelu biznesowego wraz elementami planu marketingowego, fundraisingowego i promocyjnego);</w:t>
      </w:r>
    </w:p>
    <w:p w:rsidR="00614642" w:rsidRDefault="00614642" w:rsidP="0013601E">
      <w:pPr>
        <w:pStyle w:val="Normalny1"/>
        <w:widowControl w:val="0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zakupu sprzętu i wyposażenia – pod warunkiem, że  koszt j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ednostkowy nie przekracza kwoty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3500 zł – słownie trzech tysięcy pięćset zł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otych  i posłuży do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działań;</w:t>
      </w:r>
    </w:p>
    <w:p w:rsidR="0013601E" w:rsidRPr="0013601E" w:rsidRDefault="0013601E" w:rsidP="0013601E">
      <w:pPr>
        <w:pStyle w:val="Normalny1"/>
        <w:widowControl w:val="0"/>
        <w:spacing w:line="276" w:lineRule="auto"/>
        <w:ind w:left="144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601E">
        <w:rPr>
          <w:rFonts w:ascii="Times New Roman" w:hAnsi="Times New Roman" w:cs="Times New Roman"/>
          <w:i/>
          <w:color w:val="auto"/>
          <w:sz w:val="22"/>
          <w:szCs w:val="22"/>
        </w:rPr>
        <w:t>dla grup nieformalnych max. 25% wartości dotacji.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c. zakupu usług, które są niezbędne do realizacji działań wzmacniających potencjał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>i samodzielność finansową (np. usługi promocyjne, marketingowe, doradcze branżowe);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d. zakupu usług edukacyjnych, w tym szkoleń zawodowych podnoszących kwalifikacje i umiejętności członków zespołu w kontekście planowanej działalności ekonomicznej.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e. przeprowad</w:t>
      </w:r>
      <w:r w:rsidR="00323DA4">
        <w:rPr>
          <w:rFonts w:ascii="Times New Roman" w:hAnsi="Times New Roman" w:cs="Times New Roman"/>
          <w:color w:val="auto"/>
          <w:sz w:val="22"/>
          <w:szCs w:val="22"/>
        </w:rPr>
        <w:t>zenia działań pilotażowych (np.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warsztaty, szkolenie) budujących doświadczenie grupy/organizacji w zakresie rekrut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acji, promowania i organizacji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 związanych z działalnością ekonomiczną i zakup niezbędnych do tego materiałów.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II. PODMIOTY UPRAWNIONE 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4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konkursie mogą wziąć udział </w:t>
      </w:r>
    </w:p>
    <w:p w:rsidR="00614642" w:rsidRPr="00614642" w:rsidRDefault="00671C35" w:rsidP="00614642">
      <w:pPr>
        <w:pStyle w:val="Normalny1"/>
        <w:widowControl w:val="0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rupy nieformalne chcące założyć organizację pozarządową z działalnością ekonomiczną (odpłatną statutową lub gospodarczą)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czyli grupy składające się z nie mniej niż 3 (trzech) osób pełnoletnich, wspólnie realizujące lub chcące realizo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publicznego, a nie posiadające osobowości prawnej, które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złożą wniosek do KRS o rejestrację podmiotu. Działalność ekonomiczna podmiotu będzie mogła rozpocząć się dopiero po zakończeniu realizacji projektu.</w:t>
      </w:r>
    </w:p>
    <w:p w:rsidR="00323DA4" w:rsidRDefault="00323DA4" w:rsidP="00323DA4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3DA4">
        <w:rPr>
          <w:rFonts w:ascii="Times New Roman" w:hAnsi="Times New Roman" w:cs="Times New Roman"/>
          <w:color w:val="auto"/>
          <w:sz w:val="22"/>
          <w:szCs w:val="22"/>
        </w:rPr>
        <w:t>W konkursie mogą wziąć udział tylko grupy nieformalne, których członkowie realizują lub chcą realizować działania na terenie tego subregionu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2.</w:t>
      </w:r>
    </w:p>
    <w:p w:rsidR="00323DA4" w:rsidRDefault="00323DA4" w:rsidP="00323DA4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3D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0778CE">
        <w:rPr>
          <w:rFonts w:ascii="Times New Roman" w:hAnsi="Times New Roman" w:cs="Times New Roman"/>
          <w:color w:val="auto"/>
          <w:sz w:val="22"/>
          <w:szCs w:val="22"/>
        </w:rPr>
        <w:t>Z ubiegania się o mikrogrant wyłączeni są członkowie rodzin oraz pracownicy Operatora programu grantowego (tj. osoby, które są lub były zatrudnione w okresie ostatnich 24 miesięcy na podstawie umowy o p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racę lub umowy cywilno-prawnej</w:t>
      </w:r>
      <w:r w:rsidR="00C200B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23DA4" w:rsidRDefault="00323DA4" w:rsidP="00323DA4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0778CE" w:rsidRDefault="00614642" w:rsidP="00323DA4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Jeden podmiot może otrzymać maksymalnie 2 mikrogranty od Operatora w trakc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ie trwania projektu „OWES </w:t>
      </w:r>
      <w:r w:rsidR="00A60A1C">
        <w:rPr>
          <w:rFonts w:ascii="Times New Roman" w:eastAsia="Times New Roman" w:hAnsi="Times New Roman" w:cs="Times New Roman"/>
          <w:color w:val="auto"/>
          <w:sz w:val="22"/>
          <w:szCs w:val="22"/>
        </w:rPr>
        <w:t>w  Toruniu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”, przy czym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podczas jednego naboru można wnioskować tylko o jeden mikrogrant.</w:t>
      </w:r>
    </w:p>
    <w:p w:rsidR="00614642" w:rsidRPr="00614642" w:rsidRDefault="00614642" w:rsidP="00614642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III. KRYTERIA WYBORU OFERT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Procedura wyboru ofert obejmuje dwa etapy: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formalną,</w:t>
      </w:r>
    </w:p>
    <w:p w:rsid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merytoryczną.</w:t>
      </w:r>
    </w:p>
    <w:p w:rsidR="001039DB" w:rsidRPr="00614642" w:rsidRDefault="001039DB" w:rsidP="001039DB">
      <w:pPr>
        <w:pStyle w:val="Normalny1"/>
        <w:widowControl w:val="0"/>
        <w:spacing w:line="276" w:lineRule="auto"/>
        <w:ind w:left="1134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right="5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Ocena formalna dokonywana będzie w oparciu o następujące kryteria: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został złożony w terminie?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- Czy wniosek został złożony na właściwym formularzu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wypełniony komputerowo?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jest kompletny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projekt jest złożony przez grupę uprawnioną do udziału w konkursie?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 wnioskodawca działa na obszarze objętym konkursem?</w:t>
      </w:r>
    </w:p>
    <w:p w:rsidR="00614642" w:rsidRPr="00614642" w:rsidRDefault="00B46E75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Czy okres realizacji projektu nie przekracza maksymalnego czasu określonego w Regulaminie 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kwota wnioskowanego wsparcia wynosi minimum 1 500 zł a maksimum 5 000 zł?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Na etapie oceny formalnej Operator może wezwać Wnioskodawcę do uzupełnienia braków (podpisy, puste pola we wniosku). Uzupełnienie braków powinno nastąpić w ciągu maksymalnie 5 dni roboczych.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Wnioski, które spełnią wszystkie wymagania formalne określone w pkt III 2. zostaną przekazane do oceny merytorycznej ekspertów. Operator wybierze te projekty, które w najwyższym stopniu spełnią następujące kryteria merytoryczne:</w:t>
      </w: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wniosku: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ogólna (max. 2 punktów)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cele i działania projektu zgodne są z celami Programu opisanymi w punkcie I.1? 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zaproponowane  w projekcie działania służą wzmocnieniu potencjału i budowaniu samodzielności finansowej?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Odbiorcy projektu (max. 2 punktów)</w:t>
      </w:r>
    </w:p>
    <w:p w:rsidR="00614642" w:rsidRPr="00614642" w:rsidRDefault="00614642" w:rsidP="00614642">
      <w:pPr>
        <w:pStyle w:val="Normalny1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odbiorców projektu? 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Potrzeby realizacji projektu (max.  6 punktów)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wskazane zostały potrzeby/przyczyny, dla których powstaje organizacja lub działa organizacja?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pomysł na powstanie i działanie organizacji lub opisano prowadzoną już działalność statutową? 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pomysł na działalność ekonomiczną organizacji?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Cele projektu (max. 2 pkt.)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wskazany został cel główny?   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Czy cel powiązany jest ze wskazanymi potrzebami i służy wzmocnieniu potencjału i rozwojowi organizacji?</w:t>
      </w: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Działania projektowe (max. 10 pkt)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planowane działania służą osiągnięciu zakładanych celów?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zaplanowane działania mają szanse być zrealizowane w przewidywanym czasie?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jakim stopniu zaplanowane działania są dostosowane do wskazanych potrzeb organizacji? 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jakim stopniu zaplanowane działania pozwolą na wzmocnienie skuteczności i potencjału organizacji, w tym jej samodzielności ekonomicznej?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i w jakim stopniu projekt angażuje członków społeczności lokalnej (partnerów, potencjalnych klientów)? 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Budżet projektu (max. 8)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powiązane z planowanymi działaniami?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kwalifikowane?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racjonalne tzn. niezbędne i wystarczające do zrealizowania zaplanowanych działań i osiągnięcia rezultatów?  </w:t>
      </w:r>
    </w:p>
    <w:p w:rsidR="00614642" w:rsidRPr="00727622" w:rsidRDefault="00727622" w:rsidP="0072762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27622">
        <w:rPr>
          <w:rFonts w:ascii="Times New Roman" w:hAnsi="Times New Roman" w:cs="Times New Roman"/>
          <w:i/>
          <w:color w:val="auto"/>
          <w:sz w:val="22"/>
          <w:szCs w:val="22"/>
        </w:rPr>
        <w:t>Oceniający może przyznać 0 pkt za budżet, mimo prawidłowości jego wypełnienia, jeśli w jego ocenie nie ma realnego potencjału na ekonomizację działań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Rezultaty projektu (max. 5 pkt)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rezultaty zostały określone liczbowo?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zakładane rezultaty są adekwatnie do opisanych celów i działań?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Jak zakładane rezultaty przyczynią się do rozwoju danej organizacji i stabilności jej ekonomicznego działania?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jak będ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zie kontynuowana działalność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wskazano 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źródła dalszego finansowania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E77AFF" w:rsidRPr="00614642" w:rsidRDefault="00E77AFF" w:rsidP="00A32E08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Punkty dodatkowe, gdy grupa/organizacja zadeklaruje (oświadczenie we wniosku), że zamierza założyć przed</w:t>
      </w:r>
      <w:r w:rsidR="00C00504">
        <w:rPr>
          <w:rFonts w:ascii="Times New Roman" w:hAnsi="Times New Roman" w:cs="Times New Roman"/>
          <w:b/>
          <w:color w:val="auto"/>
          <w:sz w:val="22"/>
          <w:szCs w:val="22"/>
        </w:rPr>
        <w:t>siębiorstwo społeczne  (+10pkt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Wszystkie oferty będą ocen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iane przez Komisję Oceny </w:t>
      </w:r>
      <w:r w:rsidR="00A60A1C" w:rsidRPr="00F4127A">
        <w:rPr>
          <w:rFonts w:ascii="Times New Roman" w:hAnsi="Times New Roman" w:cs="Times New Roman"/>
          <w:color w:val="auto"/>
          <w:sz w:val="22"/>
          <w:szCs w:val="22"/>
        </w:rPr>
        <w:t>Mikrograntów</w:t>
      </w:r>
      <w:r w:rsidRPr="00F4127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yłonioną przez Operatora. Każda z ofert jest oceniana przez 2 ekspertów, a o wyniku decyduje średnia punktów przyznanych przez ekspertów. </w:t>
      </w:r>
    </w:p>
    <w:p w:rsidR="0009619C" w:rsidRPr="00A35436" w:rsidRDefault="00614642" w:rsidP="0009619C">
      <w:pPr>
        <w:pStyle w:val="Akapitzlist"/>
        <w:numPr>
          <w:ilvl w:val="0"/>
          <w:numId w:val="11"/>
        </w:numPr>
        <w:rPr>
          <w:rFonts w:ascii="Times New Roman" w:hAnsi="Times New Roman"/>
          <w:lang w:eastAsia="pl-PL"/>
        </w:rPr>
      </w:pPr>
      <w:r w:rsidRPr="0009619C">
        <w:rPr>
          <w:rFonts w:ascii="Times New Roman" w:hAnsi="Times New Roman"/>
        </w:rPr>
        <w:t xml:space="preserve">Maksymalna liczba punktów w ocenie merytorycznej to </w:t>
      </w:r>
      <w:r w:rsidR="0009619C">
        <w:rPr>
          <w:rFonts w:ascii="Times New Roman" w:hAnsi="Times New Roman"/>
          <w:b/>
        </w:rPr>
        <w:t>45</w:t>
      </w:r>
      <w:r w:rsidR="0009619C" w:rsidRPr="0009619C">
        <w:t xml:space="preserve"> </w:t>
      </w:r>
      <w:r w:rsidR="0009619C" w:rsidRPr="00A35436">
        <w:rPr>
          <w:rFonts w:ascii="Times New Roman" w:hAnsi="Times New Roman"/>
          <w:lang w:eastAsia="pl-PL"/>
        </w:rPr>
        <w:t>, na co składa się 35 punktów podstawowych i 10 punktów dodatkowych.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Aby uzyskać pozytywną ocenę i kwalifikować się do dofinansowania, wniosek musi uzyskać średnią ocenę minimum 60 % z dwóch ocen ekspertów. Ponadto od każdego eksperta należy uzyskać minimum 60 %. 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 dofinansowani</w:t>
      </w:r>
      <w:r w:rsidR="005314D4">
        <w:rPr>
          <w:rFonts w:ascii="Times New Roman" w:hAnsi="Times New Roman" w:cs="Times New Roman"/>
          <w:color w:val="auto"/>
          <w:sz w:val="22"/>
          <w:szCs w:val="22"/>
        </w:rPr>
        <w:t xml:space="preserve">a kwalifikuje się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E77AFF">
        <w:rPr>
          <w:rFonts w:ascii="Times New Roman" w:hAnsi="Times New Roman" w:cs="Times New Roman"/>
          <w:color w:val="auto"/>
          <w:sz w:val="22"/>
          <w:szCs w:val="22"/>
        </w:rPr>
        <w:t>jwyżej ocenione projekty.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Ocena ekspertów jest ostateczna i nie przysługuje od niej odwołanie. </w:t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ab/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IV. WYSOKOŚĆ WNIOSKOWANEGO WSPARCIA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Kwota mikrograntu może wynieść od 1500 zł do 5000 zł.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Wysokość mikrograntu określona jest w kwocie brutto, chyba że wnioskodawcą jest organizacja, która jest podatnikiem VAT. Wówczas otrzymuje ona mikrogrant w kwocie netto (bez podatku VAT).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V. KOSZTY KWALIFIKOWALNE I NIEKWALIFIKOWALNE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Niedopuszczalne jest dokonywanie przez przedstawicieli grup nieformalnych płatności za zakupy i usługi prywatnymi środkami i jednoczesne pobieranie związanych z nimi dokumentów księgowych wystawianych na Operatora. Operator realizuje tylko płatności przelewowe, poza szczególnymi przypadkami, zgłaszanymi Operatorowi przed dokonaniem zakupów.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Operator dokonuje płatności dwa razy w miesiącu. Faktury (z minimum 14-dniowym terminem płatności) należy dostarczać do Operatora do 15 i do 30 dnia każdego miesiąca. W ostatnim miesiącu realizacji projektu dokumenty księgowe muszą zostać złożone w biurze Operatora na 14 dni przed zakończeniem projektu.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Mikrogrant musi być wykorzystany w okresie realizacji projektu. Nie ma możliwości ponoszenia wydatków z grantu przed datą rozpoczęcia lub po zakończeniu projektu –</w:t>
      </w:r>
      <w:r w:rsidR="00A42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dotyczy to także należności publicznoprawnych, w tym podatków i składek ZUS (wszystkie płatności muszą być dokonane w okresie realizacji projektu).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Wydatki poniesione w ramach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 są uznane za kwalifikowalne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jeśli są: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niezbędne dla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racjonalne i efektywne,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faktycznie poniesione w okresie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udokumentowane w formie dokumentów księgowych wystawionych na Operatora,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przewidziane w budżecie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zgodne z odrębnymi przepisami prawa powszechnie obowiązującego.</w:t>
      </w:r>
    </w:p>
    <w:p w:rsidR="00614642" w:rsidRPr="00614642" w:rsidRDefault="00614642" w:rsidP="00614642">
      <w:pPr>
        <w:pStyle w:val="Normalny1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Do wydatków, które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nie mogą być finansowane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ramach konkursu, należą wydatki nieodnoszące się jednoznacznie do projektu, a także w szczególności: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podatek od towarów i usług (VAT), jeśli może zostać odliczony w oparciu o ustawę z dnia 11 marca 2004 r. o podatku od towarów i usług (Dz. U. z 2011 r. Nr 177, poz. 1054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nieruchomości gruntowej, lokalowej, budowlanej;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amortyzacja;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leasing;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rezerwy na pokrycie przyszłych strat lub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odsetki z tytułu niezapłaconych w terminie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kar i grzywien;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procesów sądowych;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nagrody, premie i inne formy bonifikaty rzeczowej lub finansowej dla osób zajmujących się realizacją zadania;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obsługi konta bankowego (nie dotyczy kosztów przelewów);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zakup napojów alkoholowych (jest to niezgodne z art. 4 ust. 1 pkt 32 UoDPPioW oraz art. 1 ust. 1 ustawy z dnia 26 października 1982 r. o wychowaniu w trzeźwości i przeciwdziałaniu alkoholizmowi);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podatki i opłaty z wyłączeniem podatku dochodowego od osób fizycznych, składek na ubezpieczenie społeczne i zdrowotne, składek na Fundusz Pracy oraz Fundusz Gwarantowanych Świadczeń Pracowniczych, a także opłat za zaświadczenie o niekaralności oraz opłaty za zajęcie pasa drogowego);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koszty wyjazdów służbowych osób zaangażowanych w realizację projektu na podstawie umowy cywilnoprawne</w:t>
      </w:r>
      <w:r w:rsidR="00D168A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chyba, że umowa przewiduje zwrot kosztów podróży.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Niekwalifikowalne są także: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tworzeniem kapitału żelaznego organizacji,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religijnych oraz uprawiania kultu religijnego,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politycznych,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finansowanie nagród pieniężnych w ramach realizacji przedsięwzięć.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VI. OGŁOSZENIE KONKURSU, ZŁOŻENIE OFERTY I OGŁOSZENIE WYNIKÓW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Ogłoszenie o naborze </w:t>
      </w:r>
      <w:r w:rsidR="00183AA6">
        <w:rPr>
          <w:rFonts w:ascii="Times New Roman" w:hAnsi="Times New Roman" w:cs="Times New Roman"/>
          <w:color w:val="auto"/>
          <w:sz w:val="22"/>
          <w:szCs w:val="22"/>
        </w:rPr>
        <w:t xml:space="preserve">wniosków </w:t>
      </w:r>
      <w:r w:rsidR="00DC0DAC">
        <w:rPr>
          <w:rFonts w:ascii="Times New Roman" w:hAnsi="Times New Roman" w:cs="Times New Roman"/>
          <w:color w:val="auto"/>
          <w:sz w:val="22"/>
          <w:szCs w:val="22"/>
        </w:rPr>
        <w:t>do konkursu grantowego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jest publikowane na stronie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 xml:space="preserve"> projektu Operatora – OWES Toruń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 składane są na formularzach udo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>stępnionych na stronie OWES Toruń.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Wnioski składane po terminie określonym w ogłoszeniu o konkursie pozostają bez rozpatrzenia.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Do konkursu można złożyć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maksymalnie 1 wniosek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54D9" w:rsidRDefault="0061464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Ogłoszenie wyników następuje poprzez opublikowanie listy rankingowej n</w:t>
      </w:r>
      <w:r w:rsidR="00DA1EB4">
        <w:rPr>
          <w:rFonts w:ascii="Times New Roman" w:hAnsi="Times New Roman" w:cs="Times New Roman"/>
          <w:color w:val="auto"/>
          <w:sz w:val="22"/>
          <w:szCs w:val="22"/>
        </w:rPr>
        <w:t xml:space="preserve">a stronie  Operatora </w:t>
      </w:r>
      <w:r w:rsidR="00ED54D9" w:rsidRPr="00ED54D9">
        <w:t xml:space="preserve"> </w:t>
      </w:r>
      <w:hyperlink r:id="rId7" w:history="1">
        <w:r w:rsidR="00ED54D9" w:rsidRPr="00AD04F7">
          <w:rPr>
            <w:rStyle w:val="Hipercze"/>
            <w:rFonts w:ascii="Times New Roman" w:hAnsi="Times New Roman" w:cs="Times New Roman"/>
            <w:sz w:val="22"/>
            <w:szCs w:val="22"/>
          </w:rPr>
          <w:t>http://ekonomia-spoleczna.com.pl/</w:t>
        </w:r>
      </w:hyperlink>
    </w:p>
    <w:p w:rsidR="00614642" w:rsidRPr="00614642" w:rsidRDefault="00D168A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Lista zostanie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opublikowana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ciągu 30 dni od zakończenia naboru.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 Operator kontaktuje się z Wnioskodawcami w celu potwierdzenia woli realizacji projektu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sposób pisemny w tym za pomocą poczty elektronicznej.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W przypadku rezygnacji jednego z nich, mikrogrant otrzymuje kolejny z listy rankingowej.</w:t>
      </w:r>
    </w:p>
    <w:p w:rsidR="00614642" w:rsidRPr="00614642" w:rsidRDefault="00183AA6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Wnioskodawca: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przypadku grupy nieformalnej - realizując projekt nie otrzymuje środków na konto bankowe. Jest zobowiązany do terminowego przedstawiania faktur i dokumentów potwierdzających wydatkowanie środków w celu ich skutecznego uregulowania przez Operatora. 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przypadku organizacji pozarządowej - realizując projekt otrzymuje środki na ogólne konto bankowe organizacji w ciągu 14 dni od podpisania umowy.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lastRenderedPageBreak/>
        <w:t>Szczegółowy sposób przekazywania i rozliczania mikrograntu będzie regulowała umowa o przyznanie mikrograntu.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Wnioskodawcy składają wniosek oraz budżet w 1 egzemplarzu (w miarę możliwości druk dwustronny) w kopercie niebąbelkowej, dokumenty spięte w skoroszycie</w:t>
      </w:r>
      <w:r w:rsidR="00BA0EF6">
        <w:rPr>
          <w:color w:val="auto"/>
          <w:sz w:val="22"/>
          <w:szCs w:val="22"/>
        </w:rPr>
        <w:t>.</w:t>
      </w:r>
      <w:r w:rsidRPr="00614642">
        <w:rPr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Wymagane dokumenty należy złożyć w biurze OWES (oso</w:t>
      </w:r>
      <w:r w:rsidR="00A350FA">
        <w:rPr>
          <w:color w:val="auto"/>
          <w:sz w:val="22"/>
          <w:szCs w:val="22"/>
        </w:rPr>
        <w:t>biście – w godzinach pracy biura.</w:t>
      </w:r>
      <w:r w:rsidRPr="00614642">
        <w:rPr>
          <w:color w:val="auto"/>
          <w:sz w:val="22"/>
          <w:szCs w:val="22"/>
        </w:rPr>
        <w:t>tj. od 8:00 do 16:00, bąd</w:t>
      </w:r>
      <w:r w:rsidR="00A350FA">
        <w:rPr>
          <w:color w:val="auto"/>
          <w:sz w:val="22"/>
          <w:szCs w:val="22"/>
        </w:rPr>
        <w:t>ź drogą pocztową) do dnia podanego w aktualnym ogłoszeniu konkursowym z</w:t>
      </w:r>
      <w:r w:rsidR="00D168A2">
        <w:rPr>
          <w:color w:val="auto"/>
          <w:sz w:val="22"/>
          <w:szCs w:val="22"/>
        </w:rPr>
        <w:t>a</w:t>
      </w:r>
      <w:r w:rsidR="00A350FA">
        <w:rPr>
          <w:color w:val="auto"/>
          <w:sz w:val="22"/>
          <w:szCs w:val="22"/>
        </w:rPr>
        <w:t>mieszczonym na stronie operatora oraz w social mediach</w:t>
      </w:r>
      <w:r w:rsidRPr="00614642">
        <w:rPr>
          <w:color w:val="auto"/>
          <w:sz w:val="22"/>
          <w:szCs w:val="22"/>
        </w:rPr>
        <w:t xml:space="preserve"> (de</w:t>
      </w:r>
      <w:r w:rsidR="00B34F33">
        <w:rPr>
          <w:color w:val="auto"/>
          <w:sz w:val="22"/>
          <w:szCs w:val="22"/>
        </w:rPr>
        <w:t>cyduje data stempla pocztowego) lub elektronicznie</w:t>
      </w:r>
      <w:bookmarkStart w:id="0" w:name="_GoBack"/>
      <w:bookmarkEnd w:id="0"/>
      <w:r w:rsidR="00B34F33">
        <w:rPr>
          <w:color w:val="auto"/>
          <w:sz w:val="22"/>
          <w:szCs w:val="22"/>
        </w:rPr>
        <w:t>, zgodnie z  treścią ogłoszeniem.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 xml:space="preserve"> Adres do składania osobistego </w:t>
      </w:r>
      <w:r w:rsidR="00DA1EB4">
        <w:rPr>
          <w:color w:val="auto"/>
          <w:sz w:val="22"/>
          <w:szCs w:val="22"/>
        </w:rPr>
        <w:t>lub wysyłki pocztowej: Ośrodek Wsparcia Ekonomii Społecznej</w:t>
      </w:r>
      <w:r w:rsidR="00D168A2">
        <w:rPr>
          <w:color w:val="auto"/>
          <w:sz w:val="22"/>
          <w:szCs w:val="22"/>
        </w:rPr>
        <w:t>, Wola Zamkowa 12A</w:t>
      </w:r>
      <w:r w:rsidR="00A350FA">
        <w:rPr>
          <w:color w:val="auto"/>
          <w:sz w:val="22"/>
          <w:szCs w:val="22"/>
        </w:rPr>
        <w:t>, 87-100 Toruń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bCs/>
          <w:color w:val="auto"/>
          <w:sz w:val="22"/>
          <w:szCs w:val="22"/>
        </w:rPr>
        <w:t>Wnioskodawca po podpisaniu umowy o dofinansowanie zobowiązuje się do złożenia sprawozdania z realizacji zadania najpóźniej w ciągu 14 dni od daty zakończenia wskazanego we wniosku.</w:t>
      </w:r>
      <w:r w:rsidRPr="00614642">
        <w:rPr>
          <w:b/>
          <w:bCs/>
          <w:color w:val="auto"/>
          <w:sz w:val="22"/>
          <w:szCs w:val="22"/>
        </w:rPr>
        <w:t xml:space="preserve"> Okres realizacji działań w projekcie to maksymalnie 6 miesięcy. 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VII. POSTANOWIENIA KOŃCOWE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1. Operator zastrzega możliwość zmiany postanowień Regulaminu, bez podania przyczyny, a także zamknięcia Konkursu w dowolnym momencie bez rozstrzygnięcia. W takim przypadku Wnioskodawcom nie przysługują żadne roszczenia z tytułu przygotowania i złożenia wniosków. Sytuacja taka dotyczyć może w szczególności np. </w:t>
      </w:r>
      <w:r w:rsidR="00D168A2" w:rsidRPr="00183AA6">
        <w:rPr>
          <w:rFonts w:ascii="Times New Roman" w:hAnsi="Times New Roman" w:cs="Times New Roman"/>
          <w:color w:val="auto"/>
          <w:sz w:val="22"/>
          <w:szCs w:val="22"/>
        </w:rPr>
        <w:t xml:space="preserve">zmian we wniosku o dofinansowanie,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wystąpienia siły wyższej, klęsk żywiołowych itp., a także wypowiedzenia umowy Operatorowi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przez Instytucję Zarządzającą.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2. Ostateczna interpretacja zapisów Regulaminu leży w kompetencji Operatora. 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VIII. DODATKOWE INFORMACJE NA TEMAT KONKURSU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2A46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Dodatkowych informacji na temat konkursu można uzyskać u</w:t>
      </w:r>
      <w:r w:rsidR="00A350FA">
        <w:rPr>
          <w:rFonts w:ascii="Times New Roman" w:hAnsi="Times New Roman" w:cs="Times New Roman"/>
          <w:color w:val="auto"/>
          <w:sz w:val="22"/>
          <w:szCs w:val="22"/>
        </w:rPr>
        <w:t xml:space="preserve"> Operatora – w Ośrodku Wsparcia Ekonomii Społecznej w Toruniu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poprzez umówienie się z wyprzedzeniem na spotkanie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informacyjne,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 for</w:t>
      </w:r>
      <w:r w:rsidR="00982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 mailowej lub telefonicznej. 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>Osoby do kontaktu:</w:t>
      </w:r>
    </w:p>
    <w:p w:rsidR="002F0533" w:rsidRDefault="00812D25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3C73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Paulina Majas -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tel. 512 246 887, e-mail: </w:t>
      </w:r>
      <w:r w:rsidRPr="00D92763">
        <w:rPr>
          <w:rFonts w:ascii="Times New Roman" w:hAnsi="Times New Roman" w:cs="Times New Roman"/>
          <w:b/>
          <w:sz w:val="22"/>
          <w:szCs w:val="22"/>
        </w:rPr>
        <w:t>p.majas@ekonomia-spoleczna.com.pl</w:t>
      </w:r>
    </w:p>
    <w:p w:rsidR="00812D25" w:rsidRDefault="00F518D6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Kami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la Karolewska-Rydzkowska - tel. 518 395 428, e-mail: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k.karolewska@ekonomia-spoleczna.com.pl</w:t>
      </w:r>
    </w:p>
    <w:p w:rsidR="002200F0" w:rsidRPr="00614642" w:rsidRDefault="002200F0"/>
    <w:sectPr w:rsidR="002200F0" w:rsidRPr="00614642" w:rsidSect="00671C35">
      <w:headerReference w:type="default" r:id="rId8"/>
      <w:footerReference w:type="default" r:id="rId9"/>
      <w:pgSz w:w="11906" w:h="16838"/>
      <w:pgMar w:top="107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3" w:rsidRDefault="00B22953">
      <w:pPr>
        <w:spacing w:after="0" w:line="240" w:lineRule="auto"/>
      </w:pPr>
      <w:r>
        <w:separator/>
      </w:r>
    </w:p>
  </w:endnote>
  <w:endnote w:type="continuationSeparator" w:id="0">
    <w:p w:rsidR="00B22953" w:rsidRDefault="00B2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4F33">
      <w:rPr>
        <w:noProof/>
      </w:rPr>
      <w:t>7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7C9CFD4" wp14:editId="4436EC9B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3" w:rsidRDefault="00B22953">
      <w:pPr>
        <w:spacing w:after="0" w:line="240" w:lineRule="auto"/>
      </w:pPr>
      <w:r>
        <w:separator/>
      </w:r>
    </w:p>
  </w:footnote>
  <w:footnote w:type="continuationSeparator" w:id="0">
    <w:p w:rsidR="00B22953" w:rsidRDefault="00B2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568881CD" wp14:editId="4DE86725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2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0"/>
  </w:num>
  <w:num w:numId="14">
    <w:abstractNumId w:val="1"/>
  </w:num>
  <w:num w:numId="15">
    <w:abstractNumId w:val="20"/>
  </w:num>
  <w:num w:numId="16">
    <w:abstractNumId w:val="12"/>
  </w:num>
  <w:num w:numId="17">
    <w:abstractNumId w:val="21"/>
  </w:num>
  <w:num w:numId="18">
    <w:abstractNumId w:val="18"/>
  </w:num>
  <w:num w:numId="19">
    <w:abstractNumId w:val="2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B"/>
    <w:rsid w:val="000162DC"/>
    <w:rsid w:val="000778CE"/>
    <w:rsid w:val="0009619C"/>
    <w:rsid w:val="000F2F38"/>
    <w:rsid w:val="001039DB"/>
    <w:rsid w:val="0013601E"/>
    <w:rsid w:val="00183AA6"/>
    <w:rsid w:val="001E7C82"/>
    <w:rsid w:val="002200F0"/>
    <w:rsid w:val="002875FE"/>
    <w:rsid w:val="002A2A3C"/>
    <w:rsid w:val="002B3488"/>
    <w:rsid w:val="002F0533"/>
    <w:rsid w:val="0032056A"/>
    <w:rsid w:val="00323DA4"/>
    <w:rsid w:val="00342022"/>
    <w:rsid w:val="00367751"/>
    <w:rsid w:val="003C73F1"/>
    <w:rsid w:val="003E2DAE"/>
    <w:rsid w:val="00497B8E"/>
    <w:rsid w:val="004E6142"/>
    <w:rsid w:val="005314D4"/>
    <w:rsid w:val="005A7887"/>
    <w:rsid w:val="005C41BD"/>
    <w:rsid w:val="00614642"/>
    <w:rsid w:val="006514CC"/>
    <w:rsid w:val="00671C35"/>
    <w:rsid w:val="006A2764"/>
    <w:rsid w:val="006F5400"/>
    <w:rsid w:val="006F6512"/>
    <w:rsid w:val="0071510A"/>
    <w:rsid w:val="00727622"/>
    <w:rsid w:val="007D3B13"/>
    <w:rsid w:val="00812D25"/>
    <w:rsid w:val="0087489C"/>
    <w:rsid w:val="008A7F7B"/>
    <w:rsid w:val="008B6238"/>
    <w:rsid w:val="008F2978"/>
    <w:rsid w:val="00926166"/>
    <w:rsid w:val="00982A46"/>
    <w:rsid w:val="00A20914"/>
    <w:rsid w:val="00A32E08"/>
    <w:rsid w:val="00A350FA"/>
    <w:rsid w:val="00A35436"/>
    <w:rsid w:val="00A42C2A"/>
    <w:rsid w:val="00A60A1C"/>
    <w:rsid w:val="00A73CB7"/>
    <w:rsid w:val="00AE2845"/>
    <w:rsid w:val="00B07CAB"/>
    <w:rsid w:val="00B22953"/>
    <w:rsid w:val="00B34F33"/>
    <w:rsid w:val="00B46E75"/>
    <w:rsid w:val="00B756FE"/>
    <w:rsid w:val="00BA0EF6"/>
    <w:rsid w:val="00BF4A17"/>
    <w:rsid w:val="00BF5768"/>
    <w:rsid w:val="00C00504"/>
    <w:rsid w:val="00C066E7"/>
    <w:rsid w:val="00C200B2"/>
    <w:rsid w:val="00C35AA2"/>
    <w:rsid w:val="00C45E64"/>
    <w:rsid w:val="00C8454F"/>
    <w:rsid w:val="00C90143"/>
    <w:rsid w:val="00D0360B"/>
    <w:rsid w:val="00D0430D"/>
    <w:rsid w:val="00D168A2"/>
    <w:rsid w:val="00D42B97"/>
    <w:rsid w:val="00D92763"/>
    <w:rsid w:val="00DA1EB4"/>
    <w:rsid w:val="00DC0DAC"/>
    <w:rsid w:val="00DC2F1F"/>
    <w:rsid w:val="00E104D5"/>
    <w:rsid w:val="00E312CF"/>
    <w:rsid w:val="00E35371"/>
    <w:rsid w:val="00E77AFF"/>
    <w:rsid w:val="00ED038E"/>
    <w:rsid w:val="00ED2286"/>
    <w:rsid w:val="00ED54D9"/>
    <w:rsid w:val="00F4127A"/>
    <w:rsid w:val="00F518D6"/>
    <w:rsid w:val="00F65F0B"/>
    <w:rsid w:val="00F9051C"/>
    <w:rsid w:val="00F94AB9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5025"/>
  <w15:docId w15:val="{31421599-E43F-4712-9C61-A06C1ED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nomia-spoleczn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</Pages>
  <Words>2372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K.</dc:creator>
  <cp:lastModifiedBy>Użytkownik systemu Windows</cp:lastModifiedBy>
  <cp:revision>22</cp:revision>
  <cp:lastPrinted>2020-08-17T09:11:00Z</cp:lastPrinted>
  <dcterms:created xsi:type="dcterms:W3CDTF">2020-04-10T14:04:00Z</dcterms:created>
  <dcterms:modified xsi:type="dcterms:W3CDTF">2020-08-18T08:19:00Z</dcterms:modified>
</cp:coreProperties>
</file>